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B0BE44" w14:textId="77777777" w:rsidR="00D87527" w:rsidRDefault="00000000">
      <w:pPr>
        <w:spacing w:after="40"/>
      </w:pPr>
      <w:r>
        <w:rPr>
          <w:b/>
          <w:bCs/>
          <w:color w:val="F0862B"/>
          <w:spacing w:val="60"/>
          <w:sz w:val="18"/>
          <w:szCs w:val="18"/>
        </w:rPr>
        <w:t>FICHE DE POSTE — BUILDER ASSIST</w:t>
      </w:r>
    </w:p>
    <w:p w14:paraId="30803110" w14:textId="2ABA0F3A" w:rsidR="00D87527" w:rsidRDefault="00000000">
      <w:pPr>
        <w:spacing w:after="60"/>
      </w:pPr>
      <w:r>
        <w:rPr>
          <w:b/>
          <w:bCs/>
          <w:sz w:val="40"/>
          <w:szCs w:val="40"/>
        </w:rPr>
        <w:t xml:space="preserve">Directeur Hardware </w:t>
      </w:r>
    </w:p>
    <w:p w14:paraId="40E6FE1E" w14:textId="77777777" w:rsidR="00D87527" w:rsidRDefault="00000000">
      <w:pPr>
        <w:spacing w:after="200"/>
      </w:pPr>
      <w:r>
        <w:rPr>
          <w:i/>
          <w:iCs/>
          <w:color w:val="6B7A83"/>
          <w:sz w:val="22"/>
          <w:szCs w:val="22"/>
        </w:rPr>
        <w:t>Bureau d'études, industrialisation, production et logistique de Surface Assist — pilotage des projets clients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6760"/>
      </w:tblGrid>
      <w:tr w:rsidR="00D87527" w14:paraId="5E632B99" w14:textId="77777777">
        <w:tblPrEx>
          <w:tblCellMar>
            <w:top w:w="0" w:type="dxa"/>
            <w:bottom w:w="0" w:type="dxa"/>
          </w:tblCellMar>
        </w:tblPrEx>
        <w:tc>
          <w:tcPr>
            <w:tcW w:w="2600" w:type="dxa"/>
            <w:tcBorders>
              <w:top w:val="single" w:sz="4" w:space="0" w:color="D5DBDF"/>
              <w:left w:val="single" w:sz="4" w:space="0" w:color="D5DBDF"/>
              <w:bottom w:val="single" w:sz="4" w:space="0" w:color="D5DBDF"/>
              <w:right w:val="single" w:sz="4" w:space="0" w:color="D5DBDF"/>
            </w:tcBorders>
            <w:shd w:val="clear" w:color="auto" w:fill="F3F5F7"/>
            <w:tcMar>
              <w:top w:w="60" w:type="dxa"/>
              <w:left w:w="100" w:type="dxa"/>
              <w:bottom w:w="60" w:type="dxa"/>
              <w:right w:w="100" w:type="dxa"/>
            </w:tcMar>
            <w:vAlign w:val="center"/>
          </w:tcPr>
          <w:p w14:paraId="78AF8D6D" w14:textId="77777777" w:rsidR="00D87527" w:rsidRDefault="00000000">
            <w:r>
              <w:rPr>
                <w:b/>
                <w:bCs/>
                <w:sz w:val="19"/>
                <w:szCs w:val="19"/>
              </w:rPr>
              <w:t>Intitulé</w:t>
            </w:r>
          </w:p>
        </w:tc>
        <w:tc>
          <w:tcPr>
            <w:tcW w:w="6760" w:type="dxa"/>
            <w:tcBorders>
              <w:top w:val="single" w:sz="4" w:space="0" w:color="D5DBDF"/>
              <w:left w:val="single" w:sz="4" w:space="0" w:color="D5DBDF"/>
              <w:bottom w:val="single" w:sz="4" w:space="0" w:color="D5DBDF"/>
              <w:right w:val="single" w:sz="4" w:space="0" w:color="D5DBDF"/>
            </w:tcBorders>
            <w:tcMar>
              <w:top w:w="60" w:type="dxa"/>
              <w:left w:w="100" w:type="dxa"/>
              <w:bottom w:w="60" w:type="dxa"/>
              <w:right w:w="100" w:type="dxa"/>
            </w:tcMar>
            <w:vAlign w:val="center"/>
          </w:tcPr>
          <w:p w14:paraId="01D18836" w14:textId="77777777" w:rsidR="00D87527" w:rsidRDefault="00000000">
            <w:r>
              <w:rPr>
                <w:sz w:val="19"/>
                <w:szCs w:val="19"/>
              </w:rPr>
              <w:t>Directeur Hardware &amp; Chef de projet (Head of Hardware &amp; Program Manager)</w:t>
            </w:r>
          </w:p>
        </w:tc>
      </w:tr>
      <w:tr w:rsidR="00D87527" w14:paraId="24731F17" w14:textId="77777777">
        <w:tblPrEx>
          <w:tblCellMar>
            <w:top w:w="0" w:type="dxa"/>
            <w:bottom w:w="0" w:type="dxa"/>
          </w:tblCellMar>
        </w:tblPrEx>
        <w:tc>
          <w:tcPr>
            <w:tcW w:w="2600" w:type="dxa"/>
            <w:tcBorders>
              <w:top w:val="single" w:sz="4" w:space="0" w:color="D5DBDF"/>
              <w:left w:val="single" w:sz="4" w:space="0" w:color="D5DBDF"/>
              <w:bottom w:val="single" w:sz="4" w:space="0" w:color="D5DBDF"/>
              <w:right w:val="single" w:sz="4" w:space="0" w:color="D5DBDF"/>
            </w:tcBorders>
            <w:shd w:val="clear" w:color="auto" w:fill="F3F5F7"/>
            <w:tcMar>
              <w:top w:w="60" w:type="dxa"/>
              <w:left w:w="100" w:type="dxa"/>
              <w:bottom w:w="60" w:type="dxa"/>
              <w:right w:w="100" w:type="dxa"/>
            </w:tcMar>
            <w:vAlign w:val="center"/>
          </w:tcPr>
          <w:p w14:paraId="1D8C7E54" w14:textId="77777777" w:rsidR="00D87527" w:rsidRDefault="00000000">
            <w:r>
              <w:rPr>
                <w:b/>
                <w:bCs/>
                <w:sz w:val="19"/>
                <w:szCs w:val="19"/>
              </w:rPr>
              <w:t>Rattachement</w:t>
            </w:r>
          </w:p>
        </w:tc>
        <w:tc>
          <w:tcPr>
            <w:tcW w:w="6760" w:type="dxa"/>
            <w:tcBorders>
              <w:top w:val="single" w:sz="4" w:space="0" w:color="D5DBDF"/>
              <w:left w:val="single" w:sz="4" w:space="0" w:color="D5DBDF"/>
              <w:bottom w:val="single" w:sz="4" w:space="0" w:color="D5DBDF"/>
              <w:right w:val="single" w:sz="4" w:space="0" w:color="D5DBDF"/>
            </w:tcBorders>
            <w:tcMar>
              <w:top w:w="60" w:type="dxa"/>
              <w:left w:w="100" w:type="dxa"/>
              <w:bottom w:w="60" w:type="dxa"/>
              <w:right w:w="100" w:type="dxa"/>
            </w:tcMar>
            <w:vAlign w:val="center"/>
          </w:tcPr>
          <w:p w14:paraId="31D71CA8" w14:textId="77777777" w:rsidR="00D87527" w:rsidRDefault="00000000">
            <w:r>
              <w:rPr>
                <w:sz w:val="19"/>
                <w:szCs w:val="19"/>
              </w:rPr>
              <w:t>Direction des Opérations (COO &amp; R&amp;D) — lien direct avec le CEO</w:t>
            </w:r>
          </w:p>
        </w:tc>
      </w:tr>
      <w:tr w:rsidR="00D87527" w14:paraId="0745BC81" w14:textId="77777777">
        <w:tblPrEx>
          <w:tblCellMar>
            <w:top w:w="0" w:type="dxa"/>
            <w:bottom w:w="0" w:type="dxa"/>
          </w:tblCellMar>
        </w:tblPrEx>
        <w:tc>
          <w:tcPr>
            <w:tcW w:w="2600" w:type="dxa"/>
            <w:tcBorders>
              <w:top w:val="single" w:sz="4" w:space="0" w:color="D5DBDF"/>
              <w:left w:val="single" w:sz="4" w:space="0" w:color="D5DBDF"/>
              <w:bottom w:val="single" w:sz="4" w:space="0" w:color="D5DBDF"/>
              <w:right w:val="single" w:sz="4" w:space="0" w:color="D5DBDF"/>
            </w:tcBorders>
            <w:shd w:val="clear" w:color="auto" w:fill="F3F5F7"/>
            <w:tcMar>
              <w:top w:w="60" w:type="dxa"/>
              <w:left w:w="100" w:type="dxa"/>
              <w:bottom w:w="60" w:type="dxa"/>
              <w:right w:w="100" w:type="dxa"/>
            </w:tcMar>
            <w:vAlign w:val="center"/>
          </w:tcPr>
          <w:p w14:paraId="6F7C88D3" w14:textId="77777777" w:rsidR="00D87527" w:rsidRDefault="00000000">
            <w:r>
              <w:rPr>
                <w:b/>
                <w:bCs/>
                <w:sz w:val="19"/>
                <w:szCs w:val="19"/>
              </w:rPr>
              <w:t>Équipe</w:t>
            </w:r>
          </w:p>
        </w:tc>
        <w:tc>
          <w:tcPr>
            <w:tcW w:w="6760" w:type="dxa"/>
            <w:tcBorders>
              <w:top w:val="single" w:sz="4" w:space="0" w:color="D5DBDF"/>
              <w:left w:val="single" w:sz="4" w:space="0" w:color="D5DBDF"/>
              <w:bottom w:val="single" w:sz="4" w:space="0" w:color="D5DBDF"/>
              <w:right w:val="single" w:sz="4" w:space="0" w:color="D5DBDF"/>
            </w:tcBorders>
            <w:tcMar>
              <w:top w:w="60" w:type="dxa"/>
              <w:left w:w="100" w:type="dxa"/>
              <w:bottom w:w="60" w:type="dxa"/>
              <w:right w:w="100" w:type="dxa"/>
            </w:tcMar>
            <w:vAlign w:val="center"/>
          </w:tcPr>
          <w:p w14:paraId="1799EDD5" w14:textId="7B4F0A6D" w:rsidR="00D87527" w:rsidRDefault="00000000">
            <w:r>
              <w:rPr>
                <w:sz w:val="19"/>
                <w:szCs w:val="19"/>
              </w:rPr>
              <w:t>1 technicien robotique, projeteurs mécaniques externes, sous-traitants ; 4 à 6 personnes à 18 mois (</w:t>
            </w:r>
            <w:r w:rsidR="00B732D3">
              <w:rPr>
                <w:sz w:val="19"/>
                <w:szCs w:val="19"/>
              </w:rPr>
              <w:t>Ingé déploiement, opérateur</w:t>
            </w:r>
            <w:r>
              <w:rPr>
                <w:sz w:val="19"/>
                <w:szCs w:val="19"/>
              </w:rPr>
              <w:t>, production, logistique)</w:t>
            </w:r>
          </w:p>
        </w:tc>
      </w:tr>
      <w:tr w:rsidR="00D87527" w14:paraId="0C295774" w14:textId="77777777">
        <w:tblPrEx>
          <w:tblCellMar>
            <w:top w:w="0" w:type="dxa"/>
            <w:bottom w:w="0" w:type="dxa"/>
          </w:tblCellMar>
        </w:tblPrEx>
        <w:tc>
          <w:tcPr>
            <w:tcW w:w="2600" w:type="dxa"/>
            <w:tcBorders>
              <w:top w:val="single" w:sz="4" w:space="0" w:color="D5DBDF"/>
              <w:left w:val="single" w:sz="4" w:space="0" w:color="D5DBDF"/>
              <w:bottom w:val="single" w:sz="4" w:space="0" w:color="D5DBDF"/>
              <w:right w:val="single" w:sz="4" w:space="0" w:color="D5DBDF"/>
            </w:tcBorders>
            <w:shd w:val="clear" w:color="auto" w:fill="F3F5F7"/>
            <w:tcMar>
              <w:top w:w="60" w:type="dxa"/>
              <w:left w:w="100" w:type="dxa"/>
              <w:bottom w:w="60" w:type="dxa"/>
              <w:right w:w="100" w:type="dxa"/>
            </w:tcMar>
            <w:vAlign w:val="center"/>
          </w:tcPr>
          <w:p w14:paraId="195D5637" w14:textId="77777777" w:rsidR="00D87527" w:rsidRDefault="00000000">
            <w:r>
              <w:rPr>
                <w:b/>
                <w:bCs/>
                <w:sz w:val="19"/>
                <w:szCs w:val="19"/>
              </w:rPr>
              <w:t>Localisation</w:t>
            </w:r>
          </w:p>
        </w:tc>
        <w:tc>
          <w:tcPr>
            <w:tcW w:w="6760" w:type="dxa"/>
            <w:tcBorders>
              <w:top w:val="single" w:sz="4" w:space="0" w:color="D5DBDF"/>
              <w:left w:val="single" w:sz="4" w:space="0" w:color="D5DBDF"/>
              <w:bottom w:val="single" w:sz="4" w:space="0" w:color="D5DBDF"/>
              <w:right w:val="single" w:sz="4" w:space="0" w:color="D5DBDF"/>
            </w:tcBorders>
            <w:tcMar>
              <w:top w:w="60" w:type="dxa"/>
              <w:left w:w="100" w:type="dxa"/>
              <w:bottom w:w="60" w:type="dxa"/>
              <w:right w:w="100" w:type="dxa"/>
            </w:tcMar>
            <w:vAlign w:val="center"/>
          </w:tcPr>
          <w:p w14:paraId="2CC13C0C" w14:textId="6F587702" w:rsidR="00D87527" w:rsidRDefault="00000000">
            <w:r>
              <w:rPr>
                <w:sz w:val="19"/>
                <w:szCs w:val="19"/>
              </w:rPr>
              <w:t xml:space="preserve">135 avenue du Comminges, 31270 Cugnaux (site de Francazal) — déplacements chantiers et fournisseurs en </w:t>
            </w:r>
            <w:r w:rsidR="00B732D3">
              <w:rPr>
                <w:sz w:val="19"/>
                <w:szCs w:val="19"/>
              </w:rPr>
              <w:t>France</w:t>
            </w:r>
          </w:p>
        </w:tc>
      </w:tr>
      <w:tr w:rsidR="00D87527" w14:paraId="5ED17635" w14:textId="77777777">
        <w:tblPrEx>
          <w:tblCellMar>
            <w:top w:w="0" w:type="dxa"/>
            <w:bottom w:w="0" w:type="dxa"/>
          </w:tblCellMar>
        </w:tblPrEx>
        <w:tc>
          <w:tcPr>
            <w:tcW w:w="2600" w:type="dxa"/>
            <w:tcBorders>
              <w:top w:val="single" w:sz="4" w:space="0" w:color="D5DBDF"/>
              <w:left w:val="single" w:sz="4" w:space="0" w:color="D5DBDF"/>
              <w:bottom w:val="single" w:sz="4" w:space="0" w:color="D5DBDF"/>
              <w:right w:val="single" w:sz="4" w:space="0" w:color="D5DBDF"/>
            </w:tcBorders>
            <w:shd w:val="clear" w:color="auto" w:fill="F3F5F7"/>
            <w:tcMar>
              <w:top w:w="60" w:type="dxa"/>
              <w:left w:w="100" w:type="dxa"/>
              <w:bottom w:w="60" w:type="dxa"/>
              <w:right w:w="100" w:type="dxa"/>
            </w:tcMar>
            <w:vAlign w:val="center"/>
          </w:tcPr>
          <w:p w14:paraId="290CAE5F" w14:textId="77777777" w:rsidR="00D87527" w:rsidRDefault="00000000">
            <w:r>
              <w:rPr>
                <w:b/>
                <w:bCs/>
                <w:sz w:val="19"/>
                <w:szCs w:val="19"/>
              </w:rPr>
              <w:t>Contrat</w:t>
            </w:r>
          </w:p>
        </w:tc>
        <w:tc>
          <w:tcPr>
            <w:tcW w:w="6760" w:type="dxa"/>
            <w:tcBorders>
              <w:top w:val="single" w:sz="4" w:space="0" w:color="D5DBDF"/>
              <w:left w:val="single" w:sz="4" w:space="0" w:color="D5DBDF"/>
              <w:bottom w:val="single" w:sz="4" w:space="0" w:color="D5DBDF"/>
              <w:right w:val="single" w:sz="4" w:space="0" w:color="D5DBDF"/>
            </w:tcBorders>
            <w:tcMar>
              <w:top w:w="60" w:type="dxa"/>
              <w:left w:w="100" w:type="dxa"/>
              <w:bottom w:w="60" w:type="dxa"/>
              <w:right w:w="100" w:type="dxa"/>
            </w:tcMar>
            <w:vAlign w:val="center"/>
          </w:tcPr>
          <w:p w14:paraId="668A32F3" w14:textId="77777777" w:rsidR="00D87527" w:rsidRDefault="00000000">
            <w:r>
              <w:rPr>
                <w:sz w:val="19"/>
                <w:szCs w:val="19"/>
              </w:rPr>
              <w:t>CDI temps plein, statut cadre, forfait 218 jours (CCN SYNTEC)</w:t>
            </w:r>
          </w:p>
        </w:tc>
      </w:tr>
      <w:tr w:rsidR="00D87527" w14:paraId="5D37A815" w14:textId="77777777">
        <w:tblPrEx>
          <w:tblCellMar>
            <w:top w:w="0" w:type="dxa"/>
            <w:bottom w:w="0" w:type="dxa"/>
          </w:tblCellMar>
        </w:tblPrEx>
        <w:tc>
          <w:tcPr>
            <w:tcW w:w="2600" w:type="dxa"/>
            <w:tcBorders>
              <w:top w:val="single" w:sz="4" w:space="0" w:color="D5DBDF"/>
              <w:left w:val="single" w:sz="4" w:space="0" w:color="D5DBDF"/>
              <w:bottom w:val="single" w:sz="4" w:space="0" w:color="D5DBDF"/>
              <w:right w:val="single" w:sz="4" w:space="0" w:color="D5DBDF"/>
            </w:tcBorders>
            <w:shd w:val="clear" w:color="auto" w:fill="F3F5F7"/>
            <w:tcMar>
              <w:top w:w="60" w:type="dxa"/>
              <w:left w:w="100" w:type="dxa"/>
              <w:bottom w:w="60" w:type="dxa"/>
              <w:right w:w="100" w:type="dxa"/>
            </w:tcMar>
            <w:vAlign w:val="center"/>
          </w:tcPr>
          <w:p w14:paraId="24B0B89B" w14:textId="77777777" w:rsidR="00D87527" w:rsidRDefault="00000000">
            <w:r>
              <w:rPr>
                <w:b/>
                <w:bCs/>
                <w:sz w:val="19"/>
                <w:szCs w:val="19"/>
              </w:rPr>
              <w:t>Rémunération</w:t>
            </w:r>
          </w:p>
        </w:tc>
        <w:tc>
          <w:tcPr>
            <w:tcW w:w="6760" w:type="dxa"/>
            <w:tcBorders>
              <w:top w:val="single" w:sz="4" w:space="0" w:color="D5DBDF"/>
              <w:left w:val="single" w:sz="4" w:space="0" w:color="D5DBDF"/>
              <w:bottom w:val="single" w:sz="4" w:space="0" w:color="D5DBDF"/>
              <w:right w:val="single" w:sz="4" w:space="0" w:color="D5DBDF"/>
            </w:tcBorders>
            <w:tcMar>
              <w:top w:w="60" w:type="dxa"/>
              <w:left w:w="100" w:type="dxa"/>
              <w:bottom w:w="60" w:type="dxa"/>
              <w:right w:w="100" w:type="dxa"/>
            </w:tcMar>
            <w:vAlign w:val="center"/>
          </w:tcPr>
          <w:p w14:paraId="2AA6D49F" w14:textId="2FDA8A8D" w:rsidR="00D87527" w:rsidRDefault="00000000">
            <w:r>
              <w:rPr>
                <w:sz w:val="19"/>
                <w:szCs w:val="19"/>
              </w:rPr>
              <w:t xml:space="preserve">Fixe selon profil + variable sur objectifs </w:t>
            </w:r>
          </w:p>
        </w:tc>
      </w:tr>
      <w:tr w:rsidR="00D87527" w14:paraId="221639DC" w14:textId="77777777">
        <w:tblPrEx>
          <w:tblCellMar>
            <w:top w:w="0" w:type="dxa"/>
            <w:bottom w:w="0" w:type="dxa"/>
          </w:tblCellMar>
        </w:tblPrEx>
        <w:tc>
          <w:tcPr>
            <w:tcW w:w="2600" w:type="dxa"/>
            <w:tcBorders>
              <w:top w:val="single" w:sz="4" w:space="0" w:color="D5DBDF"/>
              <w:left w:val="single" w:sz="4" w:space="0" w:color="D5DBDF"/>
              <w:bottom w:val="single" w:sz="4" w:space="0" w:color="D5DBDF"/>
              <w:right w:val="single" w:sz="4" w:space="0" w:color="D5DBDF"/>
            </w:tcBorders>
            <w:shd w:val="clear" w:color="auto" w:fill="F3F5F7"/>
            <w:tcMar>
              <w:top w:w="60" w:type="dxa"/>
              <w:left w:w="100" w:type="dxa"/>
              <w:bottom w:w="60" w:type="dxa"/>
              <w:right w:w="100" w:type="dxa"/>
            </w:tcMar>
            <w:vAlign w:val="center"/>
          </w:tcPr>
          <w:p w14:paraId="3B38230B" w14:textId="77777777" w:rsidR="00D87527" w:rsidRDefault="00000000">
            <w:r>
              <w:rPr>
                <w:b/>
                <w:bCs/>
                <w:sz w:val="19"/>
                <w:szCs w:val="19"/>
              </w:rPr>
              <w:t>Prise de poste</w:t>
            </w:r>
          </w:p>
        </w:tc>
        <w:tc>
          <w:tcPr>
            <w:tcW w:w="6760" w:type="dxa"/>
            <w:tcBorders>
              <w:top w:val="single" w:sz="4" w:space="0" w:color="D5DBDF"/>
              <w:left w:val="single" w:sz="4" w:space="0" w:color="D5DBDF"/>
              <w:bottom w:val="single" w:sz="4" w:space="0" w:color="D5DBDF"/>
              <w:right w:val="single" w:sz="4" w:space="0" w:color="D5DBDF"/>
            </w:tcBorders>
            <w:tcMar>
              <w:top w:w="60" w:type="dxa"/>
              <w:left w:w="100" w:type="dxa"/>
              <w:bottom w:w="60" w:type="dxa"/>
              <w:right w:w="100" w:type="dxa"/>
            </w:tcMar>
            <w:vAlign w:val="center"/>
          </w:tcPr>
          <w:p w14:paraId="73A528AC" w14:textId="77777777" w:rsidR="00D87527" w:rsidRDefault="00000000">
            <w:r>
              <w:rPr>
                <w:sz w:val="19"/>
                <w:szCs w:val="19"/>
              </w:rPr>
              <w:t>Dès que possible — cible T4 2026 / T1 2027</w:t>
            </w:r>
          </w:p>
        </w:tc>
      </w:tr>
    </w:tbl>
    <w:p w14:paraId="49B66BA3" w14:textId="77777777" w:rsidR="00D87527" w:rsidRDefault="00D87527">
      <w:pPr>
        <w:spacing w:after="80" w:line="264" w:lineRule="auto"/>
      </w:pPr>
    </w:p>
    <w:p w14:paraId="764C2753" w14:textId="77777777" w:rsidR="00D87527" w:rsidRDefault="00000000">
      <w:pPr>
        <w:pStyle w:val="Titre1"/>
        <w:pBdr>
          <w:bottom w:val="single" w:sz="6" w:space="2" w:color="F0862B"/>
        </w:pBdr>
        <w:spacing w:before="280" w:after="120"/>
      </w:pPr>
      <w:r>
        <w:t>1. Contexte</w:t>
      </w:r>
    </w:p>
    <w:p w14:paraId="628D968F" w14:textId="77777777" w:rsidR="00D87527" w:rsidRDefault="00000000">
      <w:pPr>
        <w:pStyle w:val="Titre2"/>
        <w:spacing w:before="160" w:after="60"/>
      </w:pPr>
      <w:r>
        <w:t>L'entreprise</w:t>
      </w:r>
    </w:p>
    <w:p w14:paraId="6CD5CC14" w14:textId="021C8B01" w:rsidR="00D87527" w:rsidRDefault="00000000">
      <w:pPr>
        <w:spacing w:after="80" w:line="264" w:lineRule="auto"/>
        <w:jc w:val="both"/>
      </w:pPr>
      <w:r>
        <w:t xml:space="preserve">Builder Assist développe le premier robot multitâches installable sur nacelle pour automatiser les tâches pénibles et répétitives du bâtiment tel que le ponçage, </w:t>
      </w:r>
      <w:r w:rsidR="00B732D3">
        <w:t xml:space="preserve">décapage, </w:t>
      </w:r>
      <w:r>
        <w:t>meulage, perçage, nettoyage ou encore l'application d'enduits, raclage, talochage &amp; grattage sur des grandes surfaces. Surface Assist est un bras robotisé embarqué sur nacelle qui triple la productivité de certains travaux tout en supprimant la pénibilité et en réduisant l'exposition des compagnons aux poussières dangereuses et aux risques de blessure. La société apporte ainsi une solution à la pénurie critique de main-d'œuvre dans le BTP en rendant les métiers plus attractifs, plus inclusifs, tout en rendant les chantiers plus rapides, plus sûrs et plus durables. Soutenue par des partenaires de premier plan, elle ambitionne de devenir l'acteur de référence de la robotisation dans le secteur de la construction.</w:t>
      </w:r>
    </w:p>
    <w:p w14:paraId="61031D31" w14:textId="62FC36A7" w:rsidR="00D87527" w:rsidRDefault="00000000">
      <w:pPr>
        <w:spacing w:after="80" w:line="264" w:lineRule="auto"/>
      </w:pPr>
      <w:r>
        <w:t xml:space="preserve">Repères : startup </w:t>
      </w:r>
      <w:proofErr w:type="spellStart"/>
      <w:r>
        <w:t>deep</w:t>
      </w:r>
      <w:proofErr w:type="spellEnd"/>
      <w:r>
        <w:t xml:space="preserve"> tech toulousaine créée en 2025, statut Jeune Entreprise Innovante</w:t>
      </w:r>
      <w:r w:rsidR="00B732D3">
        <w:t>,</w:t>
      </w:r>
      <w:r>
        <w:t xml:space="preserve"> lauréate France 2030 avec le projet COBART (consortium avec le CNRS/LIRMM et l'Icam, 36 mois, 2,09 M€), partenariat OEM avec Haulotte (nacelles), thèse CIFRE avec le LIRMM. Première application commerciale : le perçage de précision sur porteur nacelle (Drill Assist), avec une commande ferme de 3 robots et un engagement d'approvisionnement de 10 bras 6 axes sur 12 mois. Base opérationnelle sur le site de Francazal (Cugnaux).</w:t>
      </w:r>
    </w:p>
    <w:p w14:paraId="4F83B971" w14:textId="77777777" w:rsidR="00D87527" w:rsidRDefault="00000000">
      <w:pPr>
        <w:pStyle w:val="Titre2"/>
        <w:spacing w:before="160" w:after="60"/>
      </w:pPr>
      <w:r>
        <w:t>Pourquoi ce poste, maintenant</w:t>
      </w:r>
    </w:p>
    <w:p w14:paraId="0B6DF953" w14:textId="1E17839E" w:rsidR="00D87527" w:rsidRDefault="00000000">
      <w:pPr>
        <w:pStyle w:val="Paragraphedeliste"/>
        <w:numPr>
          <w:ilvl w:val="0"/>
          <w:numId w:val="2"/>
        </w:numPr>
        <w:spacing w:after="40" w:line="252" w:lineRule="auto"/>
      </w:pPr>
      <w:r>
        <w:t xml:space="preserve">Surface Assist passe du prototype à la petite série : dix bras 6 axes approvisionnés sur 12 mois, plusieurs porteurs Haulotte à intégrer (STAR 6, STAR 8S, HA20), une famille d'outils à figer (perçage, nettoyage, </w:t>
      </w:r>
      <w:r w:rsidR="00B732D3">
        <w:t xml:space="preserve">décapage, </w:t>
      </w:r>
      <w:r>
        <w:t xml:space="preserve">peinture, </w:t>
      </w:r>
      <w:r w:rsidR="00B732D3">
        <w:t xml:space="preserve">enduits … </w:t>
      </w:r>
      <w:r>
        <w:t>). La conception est aujourd'hui répartie entre l'équipe interne et plusieurs projeteurs externes : elle doit être orchestrée, tenue en configuration et industrialisée.</w:t>
      </w:r>
    </w:p>
    <w:p w14:paraId="15028D64" w14:textId="486372C7" w:rsidR="00D87527" w:rsidRDefault="00000000">
      <w:pPr>
        <w:pStyle w:val="Paragraphedeliste"/>
        <w:numPr>
          <w:ilvl w:val="0"/>
          <w:numId w:val="2"/>
        </w:numPr>
        <w:spacing w:after="40" w:line="252" w:lineRule="auto"/>
      </w:pPr>
      <w:r>
        <w:t>Les projets clients demandent un chef de projet unique face au client : planning, jalons, interface technique, comptes rendus, gestion des écarts.</w:t>
      </w:r>
    </w:p>
    <w:p w14:paraId="4E9328CD" w14:textId="6C598A93" w:rsidR="00D87527" w:rsidRDefault="00000000" w:rsidP="00B732D3">
      <w:pPr>
        <w:pStyle w:val="Paragraphedeliste"/>
        <w:numPr>
          <w:ilvl w:val="0"/>
          <w:numId w:val="2"/>
        </w:numPr>
        <w:spacing w:after="40" w:line="252" w:lineRule="auto"/>
      </w:pPr>
      <w:r>
        <w:t xml:space="preserve">La conformité machine (analyse de risques, fonctions de sécurité, marquage CE) </w:t>
      </w:r>
      <w:r w:rsidR="00B732D3">
        <w:t>est aussi un projet en cours à reprendre et piloter</w:t>
      </w:r>
      <w:r>
        <w:t>.</w:t>
      </w:r>
    </w:p>
    <w:p w14:paraId="7E910F38" w14:textId="77777777" w:rsidR="00D87527" w:rsidRDefault="00000000">
      <w:pPr>
        <w:pStyle w:val="Titre1"/>
        <w:pBdr>
          <w:bottom w:val="single" w:sz="6" w:space="2" w:color="F0862B"/>
        </w:pBdr>
        <w:spacing w:before="280" w:after="120"/>
      </w:pPr>
      <w:r>
        <w:t>2. Raison d'être du poste</w:t>
      </w:r>
    </w:p>
    <w:p w14:paraId="1E01D3E1" w14:textId="77777777" w:rsidR="00D87527" w:rsidRDefault="00000000">
      <w:pPr>
        <w:spacing w:after="80" w:line="264" w:lineRule="auto"/>
        <w:jc w:val="both"/>
      </w:pPr>
      <w:r>
        <w:t xml:space="preserve">Orchestrer la conception, l'industrialisation et la production du produit physique Surface Assist, et piloter les projets clients de bout en bout. Le titulaire fait produire un dispositif étendu — équipe interne, projeteurs et sous-traitants externes, fournisseurs, partenaire </w:t>
      </w:r>
      <w:proofErr w:type="spellStart"/>
      <w:r>
        <w:t>nacelliste</w:t>
      </w:r>
      <w:proofErr w:type="spellEnd"/>
      <w:r>
        <w:t>, organisme notifié — à partir de cahiers des charges qu'il rédige, de plannings qu'il tient et de revues qu'il anime. C'est un directeur de bureau d'études qui sait faire avancer dix chantiers en parallèle sans être le goulot d'étranglement.</w:t>
      </w:r>
    </w:p>
    <w:p w14:paraId="472A0E05" w14:textId="77777777" w:rsidR="00D87527" w:rsidRDefault="00000000">
      <w:pPr>
        <w:pStyle w:val="Titre1"/>
        <w:pBdr>
          <w:bottom w:val="single" w:sz="6" w:space="2" w:color="F0862B"/>
        </w:pBdr>
        <w:spacing w:before="280" w:after="120"/>
      </w:pPr>
      <w:r>
        <w:lastRenderedPageBreak/>
        <w:t>3. Missions et responsabilités</w:t>
      </w:r>
    </w:p>
    <w:p w14:paraId="3368A0E5" w14:textId="77777777" w:rsidR="00D87527" w:rsidRDefault="00000000">
      <w:pPr>
        <w:pStyle w:val="Titre2"/>
        <w:spacing w:before="160" w:after="60"/>
      </w:pPr>
      <w:r>
        <w:t>Bureau d'études et conception</w:t>
      </w:r>
    </w:p>
    <w:p w14:paraId="4FF14B2E" w14:textId="422607D0" w:rsidR="00D87527" w:rsidRDefault="00000000">
      <w:pPr>
        <w:pStyle w:val="Paragraphedeliste"/>
        <w:numPr>
          <w:ilvl w:val="0"/>
          <w:numId w:val="2"/>
        </w:numPr>
        <w:spacing w:after="40" w:line="252" w:lineRule="auto"/>
      </w:pPr>
      <w:r>
        <w:t>Rédiger et tenir les cahiers des charges des sous-ensembles  : contexte, exigences, données d'entrée, livrables, critères de validation, points à figer.</w:t>
      </w:r>
    </w:p>
    <w:p w14:paraId="76DE0351" w14:textId="77777777" w:rsidR="00D87527" w:rsidRDefault="00000000">
      <w:pPr>
        <w:pStyle w:val="Paragraphedeliste"/>
        <w:numPr>
          <w:ilvl w:val="0"/>
          <w:numId w:val="2"/>
        </w:numPr>
        <w:spacing w:after="40" w:line="252" w:lineRule="auto"/>
      </w:pPr>
      <w:r>
        <w:t>Répartir et piloter le travail des projeteurs 3D internes et externes ; animer les revues de conception ; arbitrer les choix techniques (pièces usinées vs impression renforcée, calculs, matériaux, standardisation).</w:t>
      </w:r>
    </w:p>
    <w:p w14:paraId="3E3231F0" w14:textId="77777777" w:rsidR="00D87527" w:rsidRDefault="00000000">
      <w:pPr>
        <w:pStyle w:val="Paragraphedeliste"/>
        <w:numPr>
          <w:ilvl w:val="0"/>
          <w:numId w:val="2"/>
        </w:numPr>
        <w:spacing w:after="40" w:line="252" w:lineRule="auto"/>
      </w:pPr>
      <w:r>
        <w:t>Tenir le dossier de définition en configuration : CAO native et STEP, plans 2D, nomenclatures, fichiers de fabrication, notices — avec traçabilité des indices.</w:t>
      </w:r>
    </w:p>
    <w:p w14:paraId="26B2933D" w14:textId="77777777" w:rsidR="00D87527" w:rsidRDefault="00000000">
      <w:pPr>
        <w:pStyle w:val="Paragraphedeliste"/>
        <w:numPr>
          <w:ilvl w:val="0"/>
          <w:numId w:val="2"/>
        </w:numPr>
        <w:spacing w:after="40" w:line="252" w:lineRule="auto"/>
      </w:pPr>
      <w:r>
        <w:t>Piloter la partie électrotechnique et électronique de l'armoire (alimentation, pneumatique, automate de sécurité, câblage, connectique bus) en lien avec le logiciel et la sécurité.</w:t>
      </w:r>
    </w:p>
    <w:p w14:paraId="2BC756D7" w14:textId="77777777" w:rsidR="00D87527" w:rsidRDefault="00000000">
      <w:pPr>
        <w:pStyle w:val="Titre2"/>
        <w:spacing w:before="160" w:after="60"/>
      </w:pPr>
      <w:r>
        <w:t>Industrialisation</w:t>
      </w:r>
    </w:p>
    <w:p w14:paraId="195B3B1E" w14:textId="77777777" w:rsidR="00D87527" w:rsidRDefault="00000000">
      <w:pPr>
        <w:pStyle w:val="Paragraphedeliste"/>
        <w:numPr>
          <w:ilvl w:val="0"/>
          <w:numId w:val="2"/>
        </w:numPr>
        <w:spacing w:after="40" w:line="252" w:lineRule="auto"/>
      </w:pPr>
      <w:r>
        <w:t>Faire passer le produit du prototype à la petite série : conception pour la fabrication et l'assemblage, coûts de revient, temps de montage, interchangeabilité, empreinte d'interface standard pour tous les porteurs.</w:t>
      </w:r>
    </w:p>
    <w:p w14:paraId="5BF7AC8A" w14:textId="77777777" w:rsidR="00D87527" w:rsidRDefault="00000000">
      <w:pPr>
        <w:pStyle w:val="Paragraphedeliste"/>
        <w:numPr>
          <w:ilvl w:val="0"/>
          <w:numId w:val="2"/>
        </w:numPr>
        <w:spacing w:after="40" w:line="252" w:lineRule="auto"/>
      </w:pPr>
      <w:r>
        <w:t>Qualifier et contractualiser les fournisseurs et sous-traitants (bras robotisés, capteurs de sécurité, outillage, tôlerie, usinage, câblage) ; sécuriser les délais et la qualité.</w:t>
      </w:r>
    </w:p>
    <w:p w14:paraId="47A2FE47" w14:textId="77777777" w:rsidR="00D87527" w:rsidRDefault="00000000">
      <w:pPr>
        <w:pStyle w:val="Paragraphedeliste"/>
        <w:numPr>
          <w:ilvl w:val="0"/>
          <w:numId w:val="2"/>
        </w:numPr>
        <w:spacing w:after="40" w:line="252" w:lineRule="auto"/>
      </w:pPr>
      <w:r>
        <w:t>Définir les gammes d'assemblage, les bancs et les tests de fin de ligne ; formaliser la documentation de production.</w:t>
      </w:r>
    </w:p>
    <w:p w14:paraId="5301C2F5" w14:textId="77777777" w:rsidR="00D87527" w:rsidRDefault="00000000">
      <w:pPr>
        <w:pStyle w:val="Titre2"/>
        <w:spacing w:before="160" w:after="60"/>
      </w:pPr>
      <w:r>
        <w:t>Production et logistique</w:t>
      </w:r>
    </w:p>
    <w:p w14:paraId="05A110B1" w14:textId="77777777" w:rsidR="00D87527" w:rsidRDefault="00000000">
      <w:pPr>
        <w:pStyle w:val="Paragraphedeliste"/>
        <w:numPr>
          <w:ilvl w:val="0"/>
          <w:numId w:val="2"/>
        </w:numPr>
        <w:spacing w:after="40" w:line="252" w:lineRule="auto"/>
      </w:pPr>
      <w:r>
        <w:t>Organiser l'atelier de Francazal : assemblage, câblage, intégration, tests, préparation et expédition des robots vers les chantiers.</w:t>
      </w:r>
    </w:p>
    <w:p w14:paraId="0F0A080E" w14:textId="77777777" w:rsidR="00D87527" w:rsidRDefault="00000000">
      <w:pPr>
        <w:pStyle w:val="Paragraphedeliste"/>
        <w:numPr>
          <w:ilvl w:val="0"/>
          <w:numId w:val="2"/>
        </w:numPr>
        <w:spacing w:after="40" w:line="252" w:lineRule="auto"/>
      </w:pPr>
      <w:r>
        <w:t>Piloter l'approvisionnement et le stock (pièces, consommables, pièces de rechange pour la maintenance), le PIC / S&amp;OP avec les ventes et les opérations.</w:t>
      </w:r>
    </w:p>
    <w:p w14:paraId="0EE3CBF1" w14:textId="77777777" w:rsidR="00D87527" w:rsidRDefault="00000000">
      <w:pPr>
        <w:pStyle w:val="Paragraphedeliste"/>
        <w:numPr>
          <w:ilvl w:val="0"/>
          <w:numId w:val="2"/>
        </w:numPr>
        <w:spacing w:after="40" w:line="252" w:lineRule="auto"/>
      </w:pPr>
      <w:r>
        <w:t>Mettre en place les indicateurs de production (coûts, délais, qualité, disponibilité des robots).</w:t>
      </w:r>
    </w:p>
    <w:p w14:paraId="5413A1A2" w14:textId="77777777" w:rsidR="00D87527" w:rsidRDefault="00000000">
      <w:pPr>
        <w:pStyle w:val="Titre2"/>
        <w:spacing w:before="160" w:after="60"/>
      </w:pPr>
      <w:r>
        <w:t>Sécurité machine et conformité</w:t>
      </w:r>
    </w:p>
    <w:p w14:paraId="102CAFD4" w14:textId="77777777" w:rsidR="00D87527" w:rsidRDefault="00000000">
      <w:pPr>
        <w:pStyle w:val="Paragraphedeliste"/>
        <w:numPr>
          <w:ilvl w:val="0"/>
          <w:numId w:val="2"/>
        </w:numPr>
        <w:spacing w:after="40" w:line="252" w:lineRule="auto"/>
      </w:pPr>
      <w:r>
        <w:t>Porter l'analyse de risques (cotation HRN), les spécifications des fonctions de sécurité, la note de calcul de stabilité et le dossier technique de marquage CE, en lien avec DEKRA, Haulotte et le responsable V&amp;V.</w:t>
      </w:r>
    </w:p>
    <w:p w14:paraId="1D6201AE" w14:textId="77777777" w:rsidR="00D87527" w:rsidRDefault="00000000">
      <w:pPr>
        <w:pStyle w:val="Paragraphedeliste"/>
        <w:numPr>
          <w:ilvl w:val="0"/>
          <w:numId w:val="2"/>
        </w:numPr>
        <w:spacing w:after="40" w:line="252" w:lineRule="auto"/>
      </w:pPr>
      <w:r>
        <w:t>Garantir la conformité aux directives et règlements applicables (machines, CEM, basse tension) et l'application des règles d'intégration sur porteurs (aucune modification non validée de la structure nacelle).</w:t>
      </w:r>
    </w:p>
    <w:p w14:paraId="53E72363" w14:textId="77777777" w:rsidR="00D87527" w:rsidRDefault="00000000">
      <w:pPr>
        <w:pStyle w:val="Titre2"/>
        <w:spacing w:before="160" w:after="60"/>
      </w:pPr>
      <w:r>
        <w:t>Gestion des projets clients</w:t>
      </w:r>
    </w:p>
    <w:p w14:paraId="65456920" w14:textId="77777777" w:rsidR="00D87527" w:rsidRDefault="00000000">
      <w:pPr>
        <w:pStyle w:val="Paragraphedeliste"/>
        <w:numPr>
          <w:ilvl w:val="0"/>
          <w:numId w:val="2"/>
        </w:numPr>
        <w:spacing w:after="40" w:line="252" w:lineRule="auto"/>
      </w:pPr>
      <w:r>
        <w:t>Piloter les projets clients et les POC de bout en bout : planning, jalons, budget, risques, ressources, comptes rendus, interface technique avec le client, gestion des écarts et des évolutions.</w:t>
      </w:r>
    </w:p>
    <w:p w14:paraId="32DEDA80" w14:textId="77777777" w:rsidR="00D87527" w:rsidRDefault="00000000">
      <w:pPr>
        <w:pStyle w:val="Paragraphedeliste"/>
        <w:numPr>
          <w:ilvl w:val="0"/>
          <w:numId w:val="2"/>
        </w:numPr>
        <w:spacing w:after="40" w:line="252" w:lineRule="auto"/>
      </w:pPr>
      <w:r>
        <w:t>Préparer les chantiers avec le déploiement et les opérateurs : configuration robot, outillage, logistique, sécurité chantier, plan de prévention.</w:t>
      </w:r>
    </w:p>
    <w:p w14:paraId="2A712D3A" w14:textId="77777777" w:rsidR="00D87527" w:rsidRDefault="00000000">
      <w:pPr>
        <w:pStyle w:val="Paragraphedeliste"/>
        <w:numPr>
          <w:ilvl w:val="0"/>
          <w:numId w:val="2"/>
        </w:numPr>
        <w:spacing w:after="40" w:line="252" w:lineRule="auto"/>
      </w:pPr>
      <w:r>
        <w:t xml:space="preserve">Tenir le référentiel de pilotage (Jira / Confluence) à jour et à l'heure ; assurer le </w:t>
      </w:r>
      <w:proofErr w:type="spellStart"/>
      <w:r>
        <w:t>reporting</w:t>
      </w:r>
      <w:proofErr w:type="spellEnd"/>
      <w:r>
        <w:t xml:space="preserve"> hebdomadaire au CEO.</w:t>
      </w:r>
    </w:p>
    <w:p w14:paraId="52E0E3E9" w14:textId="77777777" w:rsidR="00D87527" w:rsidRDefault="00000000">
      <w:pPr>
        <w:pStyle w:val="Titre2"/>
        <w:spacing w:before="160" w:after="60"/>
      </w:pPr>
      <w:r>
        <w:t>Management et orchestration</w:t>
      </w:r>
    </w:p>
    <w:p w14:paraId="18943352" w14:textId="77777777" w:rsidR="00D87527" w:rsidRDefault="00000000">
      <w:pPr>
        <w:pStyle w:val="Paragraphedeliste"/>
        <w:numPr>
          <w:ilvl w:val="0"/>
          <w:numId w:val="2"/>
        </w:numPr>
        <w:spacing w:after="40" w:line="252" w:lineRule="auto"/>
      </w:pPr>
      <w:r>
        <w:t>Encadrer, recruter et faire grandir l'équipe hardware, production et logistique ; structurer les rôles (BE, atelier, achats-appro).</w:t>
      </w:r>
    </w:p>
    <w:p w14:paraId="088183D2" w14:textId="77777777" w:rsidR="00D87527" w:rsidRDefault="00000000">
      <w:pPr>
        <w:pStyle w:val="Paragraphedeliste"/>
        <w:numPr>
          <w:ilvl w:val="0"/>
          <w:numId w:val="2"/>
        </w:numPr>
        <w:spacing w:after="40" w:line="252" w:lineRule="auto"/>
      </w:pPr>
      <w:r>
        <w:t>Orchestrer les ressources externes (projeteurs, bureaux de calcul, sous-traitants) comme une extension de l'équipe : briefs, jalons, revues, réception.</w:t>
      </w:r>
    </w:p>
    <w:p w14:paraId="6BAAB726" w14:textId="77777777" w:rsidR="00D87527" w:rsidRDefault="00000000">
      <w:pPr>
        <w:pStyle w:val="Paragraphedeliste"/>
        <w:numPr>
          <w:ilvl w:val="0"/>
          <w:numId w:val="2"/>
        </w:numPr>
        <w:spacing w:after="40" w:line="252" w:lineRule="auto"/>
      </w:pPr>
      <w:r>
        <w:t>Contribuer au comité technique, au comité produit et à la revue opérations ; alimenter le système qualité (ISO 9001) sur son périmètre.</w:t>
      </w:r>
    </w:p>
    <w:p w14:paraId="68298F8B" w14:textId="77777777" w:rsidR="005A210E" w:rsidRDefault="005A210E">
      <w:pPr>
        <w:rPr>
          <w:b/>
          <w:bCs/>
          <w:sz w:val="26"/>
          <w:szCs w:val="26"/>
        </w:rPr>
      </w:pPr>
      <w:r>
        <w:br w:type="page"/>
      </w:r>
    </w:p>
    <w:p w14:paraId="7EF816A3" w14:textId="418D635C" w:rsidR="00D87527" w:rsidRDefault="00000000">
      <w:pPr>
        <w:pStyle w:val="Titre1"/>
        <w:pBdr>
          <w:bottom w:val="single" w:sz="6" w:space="2" w:color="F0862B"/>
        </w:pBdr>
        <w:spacing w:before="280" w:after="120"/>
      </w:pPr>
      <w:r>
        <w:lastRenderedPageBreak/>
        <w:t>5. Profil recherché</w:t>
      </w:r>
    </w:p>
    <w:p w14:paraId="0E89747D" w14:textId="77777777" w:rsidR="00D87527" w:rsidRDefault="00000000">
      <w:pPr>
        <w:pStyle w:val="Titre2"/>
        <w:spacing w:before="160" w:after="60"/>
      </w:pPr>
      <w:r>
        <w:t>Expérience</w:t>
      </w:r>
    </w:p>
    <w:p w14:paraId="4A4689E5" w14:textId="77777777" w:rsidR="00D87527" w:rsidRDefault="00000000">
      <w:pPr>
        <w:pStyle w:val="Paragraphedeliste"/>
        <w:numPr>
          <w:ilvl w:val="0"/>
          <w:numId w:val="2"/>
        </w:numPr>
        <w:spacing w:after="40" w:line="252" w:lineRule="auto"/>
      </w:pPr>
      <w:r>
        <w:t>Ingénieur généraliste, mécanique ou mécatronique, avec 8 ans d'expérience ou plus, dont une expérience confirmée de responsable ou directeur de bureau d'études dans les machines spéciales, la robotique, les engins mobiles, les équipements de chantier ou l'aéronautique.</w:t>
      </w:r>
    </w:p>
    <w:p w14:paraId="0F24EFA9" w14:textId="77777777" w:rsidR="00D87527" w:rsidRDefault="00000000">
      <w:pPr>
        <w:pStyle w:val="Paragraphedeliste"/>
        <w:numPr>
          <w:ilvl w:val="0"/>
          <w:numId w:val="2"/>
        </w:numPr>
        <w:spacing w:after="40" w:line="252" w:lineRule="auto"/>
      </w:pPr>
      <w:r>
        <w:t>A déjà fait passer un produit du prototype à la série (petite ou moyenne série) et tenu un dossier de définition en configuration.</w:t>
      </w:r>
    </w:p>
    <w:p w14:paraId="170AD53A" w14:textId="77777777" w:rsidR="00D87527" w:rsidRDefault="00000000">
      <w:pPr>
        <w:pStyle w:val="Paragraphedeliste"/>
        <w:numPr>
          <w:ilvl w:val="0"/>
          <w:numId w:val="2"/>
        </w:numPr>
        <w:spacing w:after="40" w:line="252" w:lineRule="auto"/>
      </w:pPr>
      <w:r>
        <w:t>A déjà piloté des projets clients à engagement de résultat, avec un client exigeant en face et des sous-traitants à tenir.</w:t>
      </w:r>
    </w:p>
    <w:p w14:paraId="21557365" w14:textId="77777777" w:rsidR="005A210E" w:rsidRPr="005A210E" w:rsidRDefault="005A210E" w:rsidP="005A210E">
      <w:pPr>
        <w:pStyle w:val="Paragraphedeliste"/>
        <w:numPr>
          <w:ilvl w:val="0"/>
          <w:numId w:val="2"/>
        </w:numPr>
      </w:pPr>
      <w:r w:rsidRPr="005A210E">
        <w:t>Pratique déjà installée du pilotage d'agents IA de développement pour produire : capacité à montrer des réalisations, des méthodes et des résultats mesurés (débit, qualité, coût).</w:t>
      </w:r>
    </w:p>
    <w:p w14:paraId="2309FC1E" w14:textId="3F6503F4" w:rsidR="005A210E" w:rsidRDefault="005A210E" w:rsidP="005A210E">
      <w:pPr>
        <w:spacing w:after="40" w:line="252" w:lineRule="auto"/>
      </w:pPr>
    </w:p>
    <w:p w14:paraId="15A2D9B4" w14:textId="77777777" w:rsidR="00D87527" w:rsidRDefault="00000000">
      <w:pPr>
        <w:pStyle w:val="Titre2"/>
        <w:spacing w:before="160" w:after="60"/>
      </w:pPr>
      <w:r>
        <w:t>Compétences techniques</w:t>
      </w:r>
    </w:p>
    <w:p w14:paraId="23869ABF" w14:textId="60600A70" w:rsidR="00D87527" w:rsidRDefault="00000000">
      <w:pPr>
        <w:pStyle w:val="Paragraphedeliste"/>
        <w:numPr>
          <w:ilvl w:val="0"/>
          <w:numId w:val="2"/>
        </w:numPr>
        <w:spacing w:after="40" w:line="252" w:lineRule="auto"/>
      </w:pPr>
      <w:r>
        <w:t xml:space="preserve">Conception mécanique et CAO </w:t>
      </w:r>
    </w:p>
    <w:p w14:paraId="7DEB4861" w14:textId="77777777" w:rsidR="00D87527" w:rsidRDefault="00000000">
      <w:pPr>
        <w:pStyle w:val="Paragraphedeliste"/>
        <w:numPr>
          <w:ilvl w:val="0"/>
          <w:numId w:val="2"/>
        </w:numPr>
        <w:spacing w:after="40" w:line="252" w:lineRule="auto"/>
      </w:pPr>
      <w:r>
        <w:t>Bases solides en électrotechnique et pneumatique industrielle, automates et fonctions de sécurité (ISO 13849, ISO 12100), intégration de capteurs et d'actionneurs.</w:t>
      </w:r>
    </w:p>
    <w:p w14:paraId="4644BDE1" w14:textId="77777777" w:rsidR="00D87527" w:rsidRDefault="00000000">
      <w:pPr>
        <w:pStyle w:val="Paragraphedeliste"/>
        <w:numPr>
          <w:ilvl w:val="0"/>
          <w:numId w:val="2"/>
        </w:numPr>
        <w:spacing w:after="40" w:line="252" w:lineRule="auto"/>
      </w:pPr>
      <w:r>
        <w:t>Industrialisation : DFM/DFA, nomenclatures, gammes, coûts de revient, qualification fournisseurs, achats techniques.</w:t>
      </w:r>
    </w:p>
    <w:p w14:paraId="56353854" w14:textId="77777777" w:rsidR="00D87527" w:rsidRDefault="00000000">
      <w:pPr>
        <w:pStyle w:val="Paragraphedeliste"/>
        <w:numPr>
          <w:ilvl w:val="0"/>
          <w:numId w:val="2"/>
        </w:numPr>
        <w:spacing w:after="40" w:line="252" w:lineRule="auto"/>
      </w:pPr>
      <w:r>
        <w:t xml:space="preserve">Gestion de projet : planification, chemin critique, gestion des risques, </w:t>
      </w:r>
      <w:proofErr w:type="spellStart"/>
      <w:r>
        <w:t>reporting</w:t>
      </w:r>
      <w:proofErr w:type="spellEnd"/>
      <w:r>
        <w:t>, outils (Jira, MS Project ou équivalent).</w:t>
      </w:r>
    </w:p>
    <w:p w14:paraId="52BED551" w14:textId="77777777" w:rsidR="00D87527" w:rsidRDefault="00000000">
      <w:pPr>
        <w:pStyle w:val="Paragraphedeliste"/>
        <w:numPr>
          <w:ilvl w:val="0"/>
          <w:numId w:val="2"/>
        </w:numPr>
        <w:spacing w:after="40" w:line="252" w:lineRule="auto"/>
      </w:pPr>
      <w:r>
        <w:t>Connaissance de la réglementation machines (directive 2006/42/CE, règlement (UE) 2023/1230), CEM et basse tension ; expérience d'un marquage CE mené à terme appréciée.</w:t>
      </w:r>
    </w:p>
    <w:p w14:paraId="7E0A665B" w14:textId="77777777" w:rsidR="00D87527" w:rsidRDefault="00000000">
      <w:pPr>
        <w:pStyle w:val="Titre2"/>
        <w:spacing w:before="160" w:after="60"/>
      </w:pPr>
      <w:r>
        <w:t>Savoir-être et posture</w:t>
      </w:r>
    </w:p>
    <w:p w14:paraId="70059A68" w14:textId="77777777" w:rsidR="00D87527" w:rsidRDefault="00000000">
      <w:pPr>
        <w:pStyle w:val="Paragraphedeliste"/>
        <w:numPr>
          <w:ilvl w:val="0"/>
          <w:numId w:val="2"/>
        </w:numPr>
        <w:spacing w:after="40" w:line="252" w:lineRule="auto"/>
      </w:pPr>
      <w:r>
        <w:t>Orchestrateur : fait produire une dizaine de contributeurs internes et externes en parallèle, tranche les points à figer, ne devient pas le goulot d'étranglement.</w:t>
      </w:r>
    </w:p>
    <w:p w14:paraId="2201709C" w14:textId="77777777" w:rsidR="00D87527" w:rsidRDefault="00000000">
      <w:pPr>
        <w:pStyle w:val="Paragraphedeliste"/>
        <w:numPr>
          <w:ilvl w:val="0"/>
          <w:numId w:val="2"/>
        </w:numPr>
        <w:spacing w:after="40" w:line="252" w:lineRule="auto"/>
      </w:pPr>
      <w:r>
        <w:t>Rigoureux sur la configuration et les délais, pragmatique sur les moyens : sait ce qui doit être usiné et ce qui peut être imprimé.</w:t>
      </w:r>
    </w:p>
    <w:p w14:paraId="2C49C8A5" w14:textId="77777777" w:rsidR="00D87527" w:rsidRDefault="00000000">
      <w:pPr>
        <w:pStyle w:val="Paragraphedeliste"/>
        <w:numPr>
          <w:ilvl w:val="0"/>
          <w:numId w:val="2"/>
        </w:numPr>
        <w:spacing w:after="40" w:line="252" w:lineRule="auto"/>
      </w:pPr>
      <w:r>
        <w:t>Terrain : présent à l'atelier et sur chantier, à l'aise avec les nacelles, les compagnons et les clients.</w:t>
      </w:r>
    </w:p>
    <w:p w14:paraId="25A32FB8" w14:textId="7AF95572" w:rsidR="00D87527" w:rsidRDefault="00000000">
      <w:pPr>
        <w:pStyle w:val="Paragraphedeliste"/>
        <w:numPr>
          <w:ilvl w:val="0"/>
          <w:numId w:val="2"/>
        </w:numPr>
        <w:spacing w:after="40" w:line="252" w:lineRule="auto"/>
      </w:pPr>
      <w:r>
        <w:t xml:space="preserve">Communication claire à l'écrit (cahiers des charges, comptes rendus, dossiers techniques) et à l'oral, en français </w:t>
      </w:r>
      <w:r w:rsidR="005A210E">
        <w:t>et</w:t>
      </w:r>
      <w:r>
        <w:t xml:space="preserve"> </w:t>
      </w:r>
      <w:r w:rsidR="005A210E">
        <w:t xml:space="preserve">en </w:t>
      </w:r>
      <w:r>
        <w:t>anglais.</w:t>
      </w:r>
    </w:p>
    <w:p w14:paraId="006A6E27" w14:textId="77777777" w:rsidR="00D87527" w:rsidRDefault="00000000">
      <w:pPr>
        <w:pStyle w:val="Titre2"/>
        <w:spacing w:before="160" w:after="60"/>
      </w:pPr>
      <w:r>
        <w:t>Différenciants appréciés</w:t>
      </w:r>
    </w:p>
    <w:p w14:paraId="0E108C83" w14:textId="77777777" w:rsidR="00D87527" w:rsidRDefault="00000000">
      <w:pPr>
        <w:pStyle w:val="Paragraphedeliste"/>
        <w:numPr>
          <w:ilvl w:val="0"/>
          <w:numId w:val="2"/>
        </w:numPr>
        <w:spacing w:after="40" w:line="252" w:lineRule="auto"/>
      </w:pPr>
      <w:r>
        <w:t>Connaissance des nacelles (PEMP), du BTP ou des engins de travaux publics ; CACES R486 apprécié.</w:t>
      </w:r>
    </w:p>
    <w:p w14:paraId="2BEB35DD" w14:textId="77777777" w:rsidR="00D87527" w:rsidRDefault="00000000">
      <w:pPr>
        <w:pStyle w:val="Paragraphedeliste"/>
        <w:numPr>
          <w:ilvl w:val="0"/>
          <w:numId w:val="2"/>
        </w:numPr>
        <w:spacing w:after="40" w:line="252" w:lineRule="auto"/>
      </w:pPr>
      <w:r>
        <w:t>Expérience de l'intégration de bras robotisés industriels ou collaboratifs et de leurs contrôleurs.</w:t>
      </w:r>
    </w:p>
    <w:p w14:paraId="797E2E12" w14:textId="77777777" w:rsidR="00D87527" w:rsidRDefault="00000000">
      <w:pPr>
        <w:pStyle w:val="Paragraphedeliste"/>
        <w:numPr>
          <w:ilvl w:val="0"/>
          <w:numId w:val="2"/>
        </w:numPr>
        <w:spacing w:after="40" w:line="252" w:lineRule="auto"/>
      </w:pPr>
      <w:r>
        <w:t>Pratique des outils d'IA générative pour accélérer la rédaction de cahiers des charges, la documentation et l'analyse de risques.</w:t>
      </w:r>
    </w:p>
    <w:p w14:paraId="78BA555F" w14:textId="77777777" w:rsidR="00D87527" w:rsidRDefault="00000000">
      <w:pPr>
        <w:pStyle w:val="Titre1"/>
        <w:pBdr>
          <w:bottom w:val="single" w:sz="6" w:space="2" w:color="F0862B"/>
        </w:pBdr>
        <w:spacing w:before="280" w:after="120"/>
      </w:pPr>
      <w:r>
        <w:t>6. Ce que Builder Assist propose</w:t>
      </w:r>
    </w:p>
    <w:p w14:paraId="00E6FBB8" w14:textId="77777777" w:rsidR="005A210E" w:rsidRDefault="005A210E" w:rsidP="005A210E">
      <w:pPr>
        <w:pStyle w:val="Paragraphedeliste"/>
        <w:numPr>
          <w:ilvl w:val="0"/>
          <w:numId w:val="3"/>
        </w:numPr>
        <w:spacing w:after="40" w:line="252" w:lineRule="auto"/>
      </w:pPr>
      <w:r>
        <w:rPr>
          <w:b/>
          <w:bCs/>
        </w:rPr>
        <w:t xml:space="preserve">Un produit qui existe et roule : </w:t>
      </w:r>
      <w:r>
        <w:t>Robots montés sur STAR6, STAR8 et  Haulotte HA20, des chantiers et POC réalisés (nettoyage de banches, décapage UHP, thermographie en datacenter, perçage, …).</w:t>
      </w:r>
    </w:p>
    <w:p w14:paraId="385380BF" w14:textId="77777777" w:rsidR="005A210E" w:rsidRDefault="005A210E" w:rsidP="005A210E">
      <w:pPr>
        <w:pStyle w:val="Paragraphedeliste"/>
        <w:numPr>
          <w:ilvl w:val="0"/>
          <w:numId w:val="3"/>
        </w:numPr>
        <w:spacing w:after="40" w:line="252" w:lineRule="auto"/>
      </w:pPr>
      <w:r>
        <w:rPr>
          <w:b/>
          <w:bCs/>
        </w:rPr>
        <w:t xml:space="preserve">Une feuille de route claire : </w:t>
      </w:r>
      <w:r>
        <w:t>perçage 2026, peinture façade 2027, enduits 2028-2029 — et un carnet de commandes qui impose l'industrialisation.</w:t>
      </w:r>
    </w:p>
    <w:p w14:paraId="767EF8BD" w14:textId="77777777" w:rsidR="005A210E" w:rsidRDefault="005A210E" w:rsidP="005A210E">
      <w:pPr>
        <w:pStyle w:val="Paragraphedeliste"/>
        <w:numPr>
          <w:ilvl w:val="0"/>
          <w:numId w:val="3"/>
        </w:numPr>
        <w:spacing w:after="40" w:line="252" w:lineRule="auto"/>
      </w:pPr>
      <w:r>
        <w:rPr>
          <w:b/>
          <w:bCs/>
        </w:rPr>
        <w:t xml:space="preserve">Un poste de direction créé, </w:t>
      </w:r>
      <w:r>
        <w:t>avec la latitude de structurer son périmètre et son équipe, en prise directe avec le CEO et le CTO co-fondateur.</w:t>
      </w:r>
    </w:p>
    <w:p w14:paraId="00195417" w14:textId="77777777" w:rsidR="005A210E" w:rsidRDefault="005A210E" w:rsidP="005A210E">
      <w:pPr>
        <w:pStyle w:val="Paragraphedeliste"/>
        <w:numPr>
          <w:ilvl w:val="0"/>
          <w:numId w:val="3"/>
        </w:numPr>
        <w:spacing w:after="40" w:line="252" w:lineRule="auto"/>
      </w:pPr>
      <w:r>
        <w:rPr>
          <w:b/>
          <w:bCs/>
        </w:rPr>
        <w:t xml:space="preserve">Des moyens : </w:t>
      </w:r>
      <w:r>
        <w:t xml:space="preserve">financement </w:t>
      </w:r>
      <w:proofErr w:type="spellStart"/>
      <w:r>
        <w:t>pre-seed</w:t>
      </w:r>
      <w:proofErr w:type="spellEnd"/>
      <w:r>
        <w:t xml:space="preserve"> sécurisé, France 2030, aides Bpifrance, partenaires industriels de premier plan (Haulotte, Schneider Electric).</w:t>
      </w:r>
    </w:p>
    <w:p w14:paraId="66BB9958" w14:textId="77777777" w:rsidR="005A210E" w:rsidRDefault="005A210E" w:rsidP="005A210E">
      <w:pPr>
        <w:pStyle w:val="Paragraphedeliste"/>
        <w:numPr>
          <w:ilvl w:val="0"/>
          <w:numId w:val="3"/>
        </w:numPr>
        <w:spacing w:after="40" w:line="252" w:lineRule="auto"/>
      </w:pPr>
      <w:r>
        <w:rPr>
          <w:b/>
          <w:bCs/>
        </w:rPr>
        <w:t xml:space="preserve">Conditions : </w:t>
      </w:r>
      <w:r>
        <w:t>CDI, statut cadre (CCN SYNTEC), forfait jours, rémunération fixe + variable sur objectifs, poste basé à Cugnaux (Francazal, Toulouse) avec déplacements chantiers en France. Télétravail exceptionnel uniquement.</w:t>
      </w:r>
    </w:p>
    <w:p w14:paraId="689DD699" w14:textId="77777777" w:rsidR="00D87527" w:rsidRDefault="00000000">
      <w:pPr>
        <w:pStyle w:val="Titre1"/>
        <w:pBdr>
          <w:bottom w:val="single" w:sz="6" w:space="2" w:color="F0862B"/>
        </w:pBdr>
        <w:spacing w:before="280" w:after="120"/>
      </w:pPr>
      <w:r>
        <w:lastRenderedPageBreak/>
        <w:t>7. Processus de recrutement</w:t>
      </w:r>
    </w:p>
    <w:p w14:paraId="48903364" w14:textId="77777777" w:rsidR="005A210E" w:rsidRDefault="005A210E" w:rsidP="005A210E">
      <w:pPr>
        <w:pStyle w:val="Paragraphedeliste"/>
        <w:numPr>
          <w:ilvl w:val="0"/>
          <w:numId w:val="3"/>
        </w:numPr>
        <w:spacing w:after="40" w:line="252" w:lineRule="auto"/>
      </w:pPr>
      <w:r>
        <w:t>Entretien de cadrage avec le CEO (45 min, visio) — parcours, motivations, compréhension du poste.</w:t>
      </w:r>
    </w:p>
    <w:p w14:paraId="5F105646" w14:textId="77777777" w:rsidR="005A210E" w:rsidRDefault="005A210E" w:rsidP="005A210E">
      <w:pPr>
        <w:pStyle w:val="Paragraphedeliste"/>
        <w:numPr>
          <w:ilvl w:val="0"/>
          <w:numId w:val="3"/>
        </w:numPr>
        <w:spacing w:after="40" w:line="252" w:lineRule="auto"/>
      </w:pPr>
      <w:r>
        <w:t xml:space="preserve">Entretien technique </w:t>
      </w:r>
    </w:p>
    <w:p w14:paraId="10CA9832" w14:textId="77777777" w:rsidR="005A210E" w:rsidRDefault="005A210E" w:rsidP="005A210E">
      <w:pPr>
        <w:pStyle w:val="Paragraphedeliste"/>
        <w:numPr>
          <w:ilvl w:val="0"/>
          <w:numId w:val="3"/>
        </w:numPr>
        <w:spacing w:after="40" w:line="252" w:lineRule="auto"/>
      </w:pPr>
      <w:r>
        <w:t xml:space="preserve">Suite à définir en fonction des premiers entretiens </w:t>
      </w:r>
    </w:p>
    <w:p w14:paraId="473D64B2" w14:textId="77777777" w:rsidR="005A210E" w:rsidRDefault="005A210E" w:rsidP="005A210E">
      <w:pPr>
        <w:spacing w:after="80" w:line="264" w:lineRule="auto"/>
      </w:pPr>
      <w:r>
        <w:rPr>
          <w:b/>
          <w:bCs/>
        </w:rPr>
        <w:t xml:space="preserve">Candidature : </w:t>
      </w:r>
      <w:r>
        <w:t xml:space="preserve">CV et quelques lignes de motivation à </w:t>
      </w:r>
      <w:r>
        <w:rPr>
          <w:color w:val="F0862B"/>
        </w:rPr>
        <w:t>contact@builder-assist.com</w:t>
      </w:r>
      <w:r>
        <w:t xml:space="preserve"> — objet « Candidature </w:t>
      </w:r>
      <w:r w:rsidRPr="0056118E">
        <w:rPr>
          <w:i/>
          <w:iCs/>
        </w:rPr>
        <w:t>Directeur Logiciel</w:t>
      </w:r>
      <w:r>
        <w:t>». Réponse sous 10 jours.</w:t>
      </w:r>
    </w:p>
    <w:p w14:paraId="2C569CF0" w14:textId="77777777" w:rsidR="00D87527" w:rsidRDefault="00D87527">
      <w:pPr>
        <w:spacing w:after="80" w:line="264" w:lineRule="auto"/>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D87527" w14:paraId="554AE930" w14:textId="77777777">
        <w:tblPrEx>
          <w:tblCellMar>
            <w:top w:w="0" w:type="dxa"/>
            <w:bottom w:w="0" w:type="dxa"/>
          </w:tblCellMar>
        </w:tblPrEx>
        <w:tc>
          <w:tcPr>
            <w:tcW w:w="9360" w:type="dxa"/>
            <w:tcBorders>
              <w:top w:val="single" w:sz="4" w:space="0" w:color="F0862B"/>
              <w:left w:val="single" w:sz="24" w:space="0" w:color="F0862B"/>
              <w:bottom w:val="single" w:sz="4" w:space="0" w:color="F0862B"/>
              <w:right w:val="single" w:sz="4" w:space="0" w:color="F0862B"/>
            </w:tcBorders>
            <w:shd w:val="clear" w:color="auto" w:fill="FDF3EA"/>
            <w:tcMar>
              <w:top w:w="100" w:type="dxa"/>
              <w:left w:w="160" w:type="dxa"/>
              <w:bottom w:w="100" w:type="dxa"/>
              <w:right w:w="160" w:type="dxa"/>
            </w:tcMar>
          </w:tcPr>
          <w:p w14:paraId="11CF626F" w14:textId="77777777" w:rsidR="00D87527" w:rsidRDefault="00000000">
            <w:pPr>
              <w:spacing w:after="60"/>
            </w:pPr>
            <w:r>
              <w:rPr>
                <w:b/>
                <w:bCs/>
                <w:color w:val="F0862B"/>
              </w:rPr>
              <w:t>Ce que ce poste n'est pas</w:t>
            </w:r>
          </w:p>
          <w:p w14:paraId="5BFFEC21" w14:textId="77777777" w:rsidR="00D87527" w:rsidRDefault="00000000">
            <w:pPr>
              <w:spacing w:after="40" w:line="264" w:lineRule="auto"/>
            </w:pPr>
            <w:r>
              <w:rPr>
                <w:sz w:val="19"/>
                <w:szCs w:val="19"/>
              </w:rPr>
              <w:t>Ce n'est pas un poste de projeteur : le titulaire conçoit peu lui-même, il fait concevoir, valide et tient l'ensemble en configuration.</w:t>
            </w:r>
          </w:p>
          <w:p w14:paraId="0412837C" w14:textId="77777777" w:rsidR="00D87527" w:rsidRDefault="00000000">
            <w:pPr>
              <w:spacing w:after="40" w:line="264" w:lineRule="auto"/>
            </w:pPr>
            <w:r>
              <w:rPr>
                <w:sz w:val="19"/>
                <w:szCs w:val="19"/>
              </w:rPr>
              <w:t>Ce n'est pas un poste de chef de projet à plein temps : la gestion des projets clients est une mission de transition, destinée à être transmise à un chef de projet dédié dans l'année.</w:t>
            </w:r>
          </w:p>
        </w:tc>
      </w:tr>
    </w:tbl>
    <w:p w14:paraId="35E0B8AB" w14:textId="77777777" w:rsidR="0003133D" w:rsidRDefault="0003133D"/>
    <w:sectPr w:rsidR="0003133D">
      <w:headerReference w:type="default" r:id="rId7"/>
      <w:footerReference w:type="default" r:id="rId8"/>
      <w:pgSz w:w="11906" w:h="16838"/>
      <w:pgMar w:top="1000" w:right="1080" w:bottom="1000" w:left="1080" w:header="400" w:footer="40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AEDD9E" w14:textId="77777777" w:rsidR="0003133D" w:rsidRDefault="0003133D">
      <w:r>
        <w:separator/>
      </w:r>
    </w:p>
  </w:endnote>
  <w:endnote w:type="continuationSeparator" w:id="0">
    <w:p w14:paraId="605E16E7" w14:textId="77777777" w:rsidR="0003133D" w:rsidRDefault="000313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31A74" w14:textId="77777777" w:rsidR="00D87527" w:rsidRDefault="00000000">
    <w:pPr>
      <w:pBdr>
        <w:top w:val="single" w:sz="4" w:space="4" w:color="D5DBDF"/>
      </w:pBdr>
      <w:spacing w:after="20"/>
      <w:jc w:val="center"/>
    </w:pPr>
    <w:r>
      <w:rPr>
        <w:color w:val="6B7A83"/>
        <w:sz w:val="14"/>
        <w:szCs w:val="14"/>
      </w:rPr>
      <w:t>Builder Assist — SAS au capital de 232 270 € — SIREN 945 059 079 RCS Toulouse — TVA FR42945059079 — Siège : 2 avenue de Saint-Girons, 31260 Salies-du-Salat — Site opérationnel : 135 avenue du Comminges, 31270 Cugnaux</w:t>
    </w:r>
  </w:p>
  <w:p w14:paraId="09AABAF2" w14:textId="77777777" w:rsidR="00D87527" w:rsidRDefault="00000000">
    <w:pPr>
      <w:jc w:val="center"/>
    </w:pPr>
    <w:r>
      <w:rPr>
        <w:color w:val="6B7A83"/>
        <w:sz w:val="14"/>
        <w:szCs w:val="14"/>
      </w:rPr>
      <w:t xml:space="preserve">Page </w:t>
    </w:r>
    <w:r>
      <w:rPr>
        <w:color w:val="6B7A83"/>
        <w:sz w:val="14"/>
        <w:szCs w:val="14"/>
      </w:rPr>
      <w:fldChar w:fldCharType="begin"/>
    </w:r>
    <w:r>
      <w:rPr>
        <w:color w:val="6B7A83"/>
        <w:sz w:val="14"/>
        <w:szCs w:val="14"/>
      </w:rPr>
      <w:instrText>PAGE</w:instrText>
    </w:r>
    <w:r>
      <w:rPr>
        <w:color w:val="6B7A83"/>
        <w:sz w:val="14"/>
        <w:szCs w:val="14"/>
      </w:rPr>
      <w:fldChar w:fldCharType="separate"/>
    </w:r>
    <w:r w:rsidR="00B732D3">
      <w:rPr>
        <w:noProof/>
        <w:color w:val="6B7A83"/>
        <w:sz w:val="14"/>
        <w:szCs w:val="14"/>
      </w:rPr>
      <w:t>1</w:t>
    </w:r>
    <w:r>
      <w:rPr>
        <w:color w:val="6B7A83"/>
        <w:sz w:val="14"/>
        <w:szCs w:val="14"/>
      </w:rPr>
      <w:fldChar w:fldCharType="end"/>
    </w:r>
    <w:r>
      <w:rPr>
        <w:color w:val="6B7A83"/>
        <w:sz w:val="14"/>
        <w:szCs w:val="14"/>
      </w:rPr>
      <w:t xml:space="preserve"> / </w:t>
    </w:r>
    <w:r>
      <w:rPr>
        <w:color w:val="6B7A83"/>
        <w:sz w:val="14"/>
        <w:szCs w:val="14"/>
      </w:rPr>
      <w:fldChar w:fldCharType="begin"/>
    </w:r>
    <w:r>
      <w:rPr>
        <w:color w:val="6B7A83"/>
        <w:sz w:val="14"/>
        <w:szCs w:val="14"/>
      </w:rPr>
      <w:instrText>NUMPAGES</w:instrText>
    </w:r>
    <w:r>
      <w:rPr>
        <w:color w:val="6B7A83"/>
        <w:sz w:val="14"/>
        <w:szCs w:val="14"/>
      </w:rPr>
      <w:fldChar w:fldCharType="separate"/>
    </w:r>
    <w:r w:rsidR="00B732D3">
      <w:rPr>
        <w:noProof/>
        <w:color w:val="6B7A83"/>
        <w:sz w:val="14"/>
        <w:szCs w:val="14"/>
      </w:rPr>
      <w:t>2</w:t>
    </w:r>
    <w:r>
      <w:rPr>
        <w:color w:val="6B7A83"/>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E88A92" w14:textId="77777777" w:rsidR="0003133D" w:rsidRDefault="0003133D">
      <w:r>
        <w:separator/>
      </w:r>
    </w:p>
  </w:footnote>
  <w:footnote w:type="continuationSeparator" w:id="0">
    <w:p w14:paraId="1215EC82" w14:textId="77777777" w:rsidR="0003133D" w:rsidRDefault="000313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6A9A72" w14:textId="77777777" w:rsidR="00D87527" w:rsidRDefault="00000000">
    <w:pPr>
      <w:jc w:val="right"/>
    </w:pPr>
    <w:r>
      <w:rPr>
        <w:noProof/>
      </w:rPr>
      <w:drawing>
        <wp:inline distT="0" distB="0" distL="0" distR="0" wp14:anchorId="42E1ECBB" wp14:editId="7043A031">
          <wp:extent cx="1143000" cy="51435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143000" cy="5143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A33B3C"/>
    <w:multiLevelType w:val="hybridMultilevel"/>
    <w:tmpl w:val="5A10774C"/>
    <w:lvl w:ilvl="0" w:tplc="FF785F12">
      <w:start w:val="1"/>
      <w:numFmt w:val="bullet"/>
      <w:lvlText w:val="–"/>
      <w:lvlJc w:val="left"/>
      <w:pPr>
        <w:ind w:left="360" w:hanging="240"/>
      </w:pPr>
      <w:rPr>
        <w:color w:val="F0862B"/>
      </w:rPr>
    </w:lvl>
    <w:lvl w:ilvl="1" w:tplc="92322AF4">
      <w:start w:val="1"/>
      <w:numFmt w:val="bullet"/>
      <w:lvlText w:val="·"/>
      <w:lvlJc w:val="left"/>
      <w:pPr>
        <w:ind w:left="720" w:hanging="240"/>
      </w:pPr>
    </w:lvl>
    <w:lvl w:ilvl="2" w:tplc="25F8FA1E">
      <w:numFmt w:val="decimal"/>
      <w:lvlText w:val=""/>
      <w:lvlJc w:val="left"/>
    </w:lvl>
    <w:lvl w:ilvl="3" w:tplc="F996A3EA">
      <w:numFmt w:val="decimal"/>
      <w:lvlText w:val=""/>
      <w:lvlJc w:val="left"/>
    </w:lvl>
    <w:lvl w:ilvl="4" w:tplc="D25A512A">
      <w:numFmt w:val="decimal"/>
      <w:lvlText w:val=""/>
      <w:lvlJc w:val="left"/>
    </w:lvl>
    <w:lvl w:ilvl="5" w:tplc="2C4EFB0C">
      <w:numFmt w:val="decimal"/>
      <w:lvlText w:val=""/>
      <w:lvlJc w:val="left"/>
    </w:lvl>
    <w:lvl w:ilvl="6" w:tplc="C2A010CC">
      <w:numFmt w:val="decimal"/>
      <w:lvlText w:val=""/>
      <w:lvlJc w:val="left"/>
    </w:lvl>
    <w:lvl w:ilvl="7" w:tplc="C5389F1E">
      <w:numFmt w:val="decimal"/>
      <w:lvlText w:val=""/>
      <w:lvlJc w:val="left"/>
    </w:lvl>
    <w:lvl w:ilvl="8" w:tplc="ABE894C6">
      <w:numFmt w:val="decimal"/>
      <w:lvlText w:val=""/>
      <w:lvlJc w:val="left"/>
    </w:lvl>
  </w:abstractNum>
  <w:abstractNum w:abstractNumId="1" w15:restartNumberingAfterBreak="0">
    <w:nsid w:val="3F12451C"/>
    <w:multiLevelType w:val="hybridMultilevel"/>
    <w:tmpl w:val="1E82E44E"/>
    <w:lvl w:ilvl="0" w:tplc="0BFC2294">
      <w:start w:val="1"/>
      <w:numFmt w:val="bullet"/>
      <w:lvlText w:val="●"/>
      <w:lvlJc w:val="left"/>
      <w:pPr>
        <w:ind w:left="720" w:hanging="360"/>
      </w:pPr>
    </w:lvl>
    <w:lvl w:ilvl="1" w:tplc="D92E42C8">
      <w:start w:val="1"/>
      <w:numFmt w:val="bullet"/>
      <w:lvlText w:val="○"/>
      <w:lvlJc w:val="left"/>
      <w:pPr>
        <w:ind w:left="1440" w:hanging="360"/>
      </w:pPr>
    </w:lvl>
    <w:lvl w:ilvl="2" w:tplc="65803650">
      <w:start w:val="1"/>
      <w:numFmt w:val="bullet"/>
      <w:lvlText w:val="■"/>
      <w:lvlJc w:val="left"/>
      <w:pPr>
        <w:ind w:left="2160" w:hanging="360"/>
      </w:pPr>
    </w:lvl>
    <w:lvl w:ilvl="3" w:tplc="1EE8067A">
      <w:start w:val="1"/>
      <w:numFmt w:val="bullet"/>
      <w:lvlText w:val="●"/>
      <w:lvlJc w:val="left"/>
      <w:pPr>
        <w:ind w:left="2880" w:hanging="360"/>
      </w:pPr>
    </w:lvl>
    <w:lvl w:ilvl="4" w:tplc="EFA897BA">
      <w:start w:val="1"/>
      <w:numFmt w:val="bullet"/>
      <w:lvlText w:val="○"/>
      <w:lvlJc w:val="left"/>
      <w:pPr>
        <w:ind w:left="3600" w:hanging="360"/>
      </w:pPr>
    </w:lvl>
    <w:lvl w:ilvl="5" w:tplc="2A56B35A">
      <w:start w:val="1"/>
      <w:numFmt w:val="bullet"/>
      <w:lvlText w:val="■"/>
      <w:lvlJc w:val="left"/>
      <w:pPr>
        <w:ind w:left="4320" w:hanging="360"/>
      </w:pPr>
    </w:lvl>
    <w:lvl w:ilvl="6" w:tplc="31980076">
      <w:start w:val="1"/>
      <w:numFmt w:val="bullet"/>
      <w:lvlText w:val="●"/>
      <w:lvlJc w:val="left"/>
      <w:pPr>
        <w:ind w:left="5040" w:hanging="360"/>
      </w:pPr>
    </w:lvl>
    <w:lvl w:ilvl="7" w:tplc="F6D05466">
      <w:start w:val="1"/>
      <w:numFmt w:val="bullet"/>
      <w:lvlText w:val="●"/>
      <w:lvlJc w:val="left"/>
      <w:pPr>
        <w:ind w:left="5760" w:hanging="360"/>
      </w:pPr>
    </w:lvl>
    <w:lvl w:ilvl="8" w:tplc="570E2FD6">
      <w:start w:val="1"/>
      <w:numFmt w:val="bullet"/>
      <w:lvlText w:val="●"/>
      <w:lvlJc w:val="left"/>
      <w:pPr>
        <w:ind w:left="6480" w:hanging="360"/>
      </w:pPr>
    </w:lvl>
  </w:abstractNum>
  <w:abstractNum w:abstractNumId="2" w15:restartNumberingAfterBreak="0">
    <w:nsid w:val="50481DD3"/>
    <w:multiLevelType w:val="hybridMultilevel"/>
    <w:tmpl w:val="CA6ACA18"/>
    <w:lvl w:ilvl="0" w:tplc="85D49C9A">
      <w:start w:val="1"/>
      <w:numFmt w:val="bullet"/>
      <w:lvlText w:val="–"/>
      <w:lvlJc w:val="left"/>
      <w:pPr>
        <w:ind w:left="360" w:hanging="240"/>
      </w:pPr>
      <w:rPr>
        <w:color w:val="F0862B"/>
      </w:rPr>
    </w:lvl>
    <w:lvl w:ilvl="1" w:tplc="428C7C84">
      <w:start w:val="1"/>
      <w:numFmt w:val="bullet"/>
      <w:lvlText w:val="·"/>
      <w:lvlJc w:val="left"/>
      <w:pPr>
        <w:ind w:left="720" w:hanging="240"/>
      </w:pPr>
    </w:lvl>
    <w:lvl w:ilvl="2" w:tplc="703E6C00">
      <w:numFmt w:val="decimal"/>
      <w:lvlText w:val=""/>
      <w:lvlJc w:val="left"/>
    </w:lvl>
    <w:lvl w:ilvl="3" w:tplc="991A00CC">
      <w:numFmt w:val="decimal"/>
      <w:lvlText w:val=""/>
      <w:lvlJc w:val="left"/>
    </w:lvl>
    <w:lvl w:ilvl="4" w:tplc="F93892BC">
      <w:numFmt w:val="decimal"/>
      <w:lvlText w:val=""/>
      <w:lvlJc w:val="left"/>
    </w:lvl>
    <w:lvl w:ilvl="5" w:tplc="CB9499E6">
      <w:numFmt w:val="decimal"/>
      <w:lvlText w:val=""/>
      <w:lvlJc w:val="left"/>
    </w:lvl>
    <w:lvl w:ilvl="6" w:tplc="734E1736">
      <w:numFmt w:val="decimal"/>
      <w:lvlText w:val=""/>
      <w:lvlJc w:val="left"/>
    </w:lvl>
    <w:lvl w:ilvl="7" w:tplc="DF3A37BC">
      <w:numFmt w:val="decimal"/>
      <w:lvlText w:val=""/>
      <w:lvlJc w:val="left"/>
    </w:lvl>
    <w:lvl w:ilvl="8" w:tplc="8B5273CA">
      <w:numFmt w:val="decimal"/>
      <w:lvlText w:val=""/>
      <w:lvlJc w:val="left"/>
    </w:lvl>
  </w:abstractNum>
  <w:num w:numId="1" w16cid:durableId="403914020">
    <w:abstractNumId w:val="1"/>
    <w:lvlOverride w:ilvl="0">
      <w:startOverride w:val="1"/>
    </w:lvlOverride>
  </w:num>
  <w:num w:numId="2" w16cid:durableId="635918197">
    <w:abstractNumId w:val="2"/>
    <w:lvlOverride w:ilvl="0">
      <w:startOverride w:val="1"/>
    </w:lvlOverride>
  </w:num>
  <w:num w:numId="3" w16cid:durableId="49106584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7527"/>
    <w:rsid w:val="0003133D"/>
    <w:rsid w:val="005A210E"/>
    <w:rsid w:val="00B732D3"/>
    <w:rsid w:val="00D45D1D"/>
    <w:rsid w:val="00D8752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4E11E0"/>
  <w15:docId w15:val="{6C536C3E-CB2D-4FEB-9C9E-AF0263A7E9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3B4A52"/>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outlineLvl w:val="0"/>
    </w:pPr>
    <w:rPr>
      <w:b/>
      <w:bCs/>
      <w:sz w:val="26"/>
      <w:szCs w:val="26"/>
    </w:rPr>
  </w:style>
  <w:style w:type="paragraph" w:styleId="Titre2">
    <w:name w:val="heading 2"/>
    <w:uiPriority w:val="9"/>
    <w:unhideWhenUsed/>
    <w:qFormat/>
    <w:pPr>
      <w:outlineLvl w:val="1"/>
    </w:pPr>
    <w:rPr>
      <w:b/>
      <w:bCs/>
      <w:color w:val="F0862B"/>
      <w:sz w:val="22"/>
      <w:szCs w:val="22"/>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style>
  <w:style w:type="character" w:customStyle="1" w:styleId="NotedefinCar">
    <w:name w:val="Note de fin Car"/>
    <w:link w:val="Notedefin"/>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1607</Words>
  <Characters>8839</Characters>
  <Application>Microsoft Office Word</Application>
  <DocSecurity>0</DocSecurity>
  <Lines>73</Lines>
  <Paragraphs>20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Builder Assist</dc:creator>
  <cp:lastModifiedBy>42393</cp:lastModifiedBy>
  <cp:revision>2</cp:revision>
  <dcterms:created xsi:type="dcterms:W3CDTF">2026-09-14T13:05:00Z</dcterms:created>
  <dcterms:modified xsi:type="dcterms:W3CDTF">2026-09-15T05:46:00Z</dcterms:modified>
</cp:coreProperties>
</file>